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0E" w:rsidRDefault="002A4C0E" w:rsidP="002A4C0E">
      <w:pPr>
        <w:pStyle w:val="1"/>
        <w:spacing w:line="276" w:lineRule="auto"/>
      </w:pPr>
      <w:permStart w:id="933573216" w:edGrp="everyone"/>
      <w:permEnd w:id="933573216"/>
      <w:r>
        <w:t>Введение</w:t>
      </w:r>
    </w:p>
    <w:p w:rsidR="002A4C0E" w:rsidRPr="00CD7F68" w:rsidRDefault="002A4C0E" w:rsidP="002A4C0E">
      <w:pPr>
        <w:spacing w:line="276" w:lineRule="auto"/>
        <w:rPr>
          <w:lang w:eastAsia="ru-RU"/>
        </w:rPr>
      </w:pPr>
      <w:r>
        <w:t>Нефть поступающая</w:t>
      </w:r>
      <w:r w:rsidRPr="00CD7F68">
        <w:t xml:space="preserve"> из скважин не представляет собой соответствующую чистую продукцию. </w:t>
      </w:r>
      <w:r>
        <w:rPr>
          <w:lang w:eastAsia="ru-RU"/>
        </w:rPr>
        <w:t xml:space="preserve">Извлекаемая нефть </w:t>
      </w:r>
      <w:r w:rsidRPr="00CD7F68">
        <w:rPr>
          <w:lang w:eastAsia="ru-RU"/>
        </w:rPr>
        <w:t>содержит в себе различные вещества, примеси, части горной пароды и прочее. Такую нефть называют сырой нефтью. Сырую нефть нельзя транспортировать и перерабатывать без промысловой подготовки из-за ряда экономических и технологических причин.</w:t>
      </w:r>
    </w:p>
    <w:p w:rsidR="002A4C0E" w:rsidRPr="00CD7F68" w:rsidRDefault="002A4C0E" w:rsidP="002A4C0E">
      <w:pPr>
        <w:spacing w:line="276" w:lineRule="auto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Один из нежелательных компонентов содержащийся в нефти</w:t>
      </w:r>
      <w:r w:rsidRPr="00CD7F68">
        <w:rPr>
          <w:rFonts w:eastAsia="Times New Roman" w:cs="Times New Roman"/>
          <w:bCs/>
          <w:szCs w:val="28"/>
          <w:lang w:eastAsia="ru-RU"/>
        </w:rPr>
        <w:t xml:space="preserve">, при её извлечении, </w:t>
      </w:r>
      <w:r>
        <w:rPr>
          <w:rFonts w:eastAsia="Times New Roman" w:cs="Times New Roman"/>
          <w:bCs/>
          <w:szCs w:val="28"/>
          <w:lang w:eastAsia="ru-RU"/>
        </w:rPr>
        <w:t>это пластовая вода</w:t>
      </w:r>
      <w:r w:rsidRPr="00CD7F68">
        <w:rPr>
          <w:rFonts w:eastAsia="Times New Roman" w:cs="Times New Roman"/>
          <w:bCs/>
          <w:szCs w:val="28"/>
          <w:lang w:eastAsia="ru-RU"/>
        </w:rPr>
        <w:t xml:space="preserve">. </w:t>
      </w:r>
      <w:r w:rsidRPr="00CD7F68">
        <w:t>На разных стадиях разработки нефтяных месторождений содержание воды в нефти может колебаться от практически безводной до 98</w:t>
      </w:r>
      <w: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– </w:t>
      </w:r>
      <w:r w:rsidRPr="00CD7F68">
        <w:t>99 %. При движении нефти и воды по стволу скважины и трубопроводам происходит их взаимное перемешивание, в результате чего образуются эмульсии</w:t>
      </w:r>
      <w:r>
        <w:t xml:space="preserve"> (соединения воды и нефти)</w:t>
      </w:r>
      <w:r w:rsidRPr="00CD7F68">
        <w:t xml:space="preserve">, ввиду наличия в нефти особых веществ </w:t>
      </w:r>
      <w:r>
        <w:rPr>
          <w:rFonts w:eastAsia="Times New Roman" w:cs="Times New Roman"/>
          <w:szCs w:val="28"/>
          <w:lang w:eastAsia="ru-RU"/>
        </w:rPr>
        <w:t>–</w:t>
      </w:r>
      <w:r w:rsidRPr="00CD7F68">
        <w:t xml:space="preserve"> природных эмульгаторов (асфальтенов, смол и т.д.).</w:t>
      </w:r>
      <w:r w:rsidRPr="00CD7F68">
        <w:rPr>
          <w:rFonts w:eastAsia="Times New Roman" w:cs="Times New Roman"/>
          <w:bCs/>
          <w:szCs w:val="28"/>
          <w:lang w:eastAsia="ru-RU"/>
        </w:rPr>
        <w:t xml:space="preserve"> Образование устойчивых эмульсий приводит к увеличению эксплуатационных затрат на обезвоживание и обессоливание промысловой нефти, а также оказывает вредное воздействие на окружающую среду (например сбрасывание с отстойников нефть вместе с водой в виде эмульсий).</w:t>
      </w:r>
      <w:r>
        <w:rPr>
          <w:rFonts w:eastAsia="Times New Roman" w:cs="Times New Roman"/>
          <w:bCs/>
          <w:szCs w:val="28"/>
          <w:lang w:eastAsia="ru-RU"/>
        </w:rPr>
        <w:t xml:space="preserve"> Иначе говоря,</w:t>
      </w:r>
      <w:r w:rsidRPr="00CD7F68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п</w:t>
      </w:r>
      <w:r w:rsidRPr="00CD7F68">
        <w:rPr>
          <w:rFonts w:eastAsia="Times New Roman" w:cs="Times New Roman"/>
          <w:bCs/>
          <w:szCs w:val="28"/>
          <w:lang w:eastAsia="ru-RU"/>
        </w:rPr>
        <w:t>рисутствие пластовой воды существенно удорожает транспортировку нефти по трубопроводам и переработку.</w:t>
      </w:r>
    </w:p>
    <w:p w:rsidR="002A4C0E" w:rsidRPr="00CD7F68" w:rsidRDefault="002A4C0E" w:rsidP="002A4C0E">
      <w:pPr>
        <w:spacing w:line="276" w:lineRule="auto"/>
        <w:rPr>
          <w:rFonts w:eastAsia="Times New Roman" w:cs="Times New Roman"/>
          <w:bCs/>
          <w:szCs w:val="28"/>
          <w:lang w:eastAsia="ru-RU"/>
        </w:rPr>
      </w:pPr>
      <w:r w:rsidRPr="00CD7F68">
        <w:rPr>
          <w:rFonts w:eastAsia="Times New Roman" w:cs="Times New Roman"/>
          <w:bCs/>
          <w:szCs w:val="28"/>
          <w:lang w:eastAsia="ru-RU"/>
        </w:rPr>
        <w:t>Помимо воды нефть содержит механические примеси, состоящие из взвешенных в ней высокодисперсных частиц песка, глины, известняка и других пород.</w:t>
      </w:r>
      <w:r w:rsidRPr="00CD7F68">
        <w:rPr>
          <w:rFonts w:eastAsia="Times New Roman" w:cs="Times New Roman"/>
          <w:szCs w:val="28"/>
          <w:lang w:eastAsia="ru-RU"/>
        </w:rPr>
        <w:t xml:space="preserve"> При</w:t>
      </w:r>
      <w:r>
        <w:rPr>
          <w:rFonts w:eastAsia="Times New Roman" w:cs="Times New Roman"/>
          <w:szCs w:val="28"/>
          <w:lang w:eastAsia="ru-RU"/>
        </w:rPr>
        <w:t xml:space="preserve"> транспортировки и обработки нефти</w:t>
      </w:r>
      <w:r w:rsidRPr="00830B0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в которой содержатся механические примеси</w:t>
      </w:r>
      <w:r w:rsidRPr="0025407A">
        <w:rPr>
          <w:rFonts w:eastAsia="Times New Roman" w:cs="Times New Roman"/>
          <w:szCs w:val="28"/>
          <w:lang w:eastAsia="ru-RU"/>
        </w:rPr>
        <w:t>,</w:t>
      </w:r>
      <w:r w:rsidRPr="00CD7F68">
        <w:rPr>
          <w:rFonts w:eastAsia="Times New Roman" w:cs="Times New Roman"/>
          <w:szCs w:val="28"/>
          <w:lang w:eastAsia="ru-RU"/>
        </w:rPr>
        <w:t xml:space="preserve"> усиливается изно</w:t>
      </w:r>
      <w:r>
        <w:rPr>
          <w:rFonts w:eastAsia="Times New Roman" w:cs="Times New Roman"/>
          <w:szCs w:val="28"/>
          <w:lang w:eastAsia="ru-RU"/>
        </w:rPr>
        <w:t>с труб и образуются</w:t>
      </w:r>
      <w:r w:rsidRPr="00CD7F68">
        <w:rPr>
          <w:rFonts w:eastAsia="Times New Roman" w:cs="Times New Roman"/>
          <w:szCs w:val="28"/>
          <w:lang w:eastAsia="ru-RU"/>
        </w:rPr>
        <w:t xml:space="preserve"> отло</w:t>
      </w:r>
      <w:r>
        <w:rPr>
          <w:rFonts w:eastAsia="Times New Roman" w:cs="Times New Roman"/>
          <w:szCs w:val="28"/>
          <w:lang w:eastAsia="ru-RU"/>
        </w:rPr>
        <w:t>жения</w:t>
      </w:r>
      <w:r w:rsidRPr="00CD7F68">
        <w:rPr>
          <w:rFonts w:eastAsia="Times New Roman" w:cs="Times New Roman"/>
          <w:szCs w:val="28"/>
          <w:lang w:eastAsia="ru-RU"/>
        </w:rPr>
        <w:t xml:space="preserve"> в нефтеаппаратах, что приводит к снижению коэффициента теплопередачи и производительности установок.</w:t>
      </w:r>
    </w:p>
    <w:p w:rsidR="002A4C0E" w:rsidRPr="00CD7F68" w:rsidRDefault="002A4C0E" w:rsidP="002A4C0E">
      <w:pPr>
        <w:spacing w:line="276" w:lineRule="auto"/>
        <w:rPr>
          <w:rFonts w:eastAsia="Times New Roman" w:cs="Times New Roman"/>
          <w:szCs w:val="28"/>
          <w:lang w:eastAsia="ru-RU"/>
        </w:rPr>
      </w:pPr>
      <w:r w:rsidRPr="00CD7F68">
        <w:rPr>
          <w:rFonts w:eastAsia="Times New Roman" w:cs="Times New Roman"/>
          <w:szCs w:val="28"/>
          <w:lang w:eastAsia="ru-RU"/>
        </w:rPr>
        <w:t>Еще более вредное воздействие, чем вода и механические примеси оказывают на работу установок промысловой подготовки и переработки нефти хлористые соли, содержащиеся в нефти. Хлориды различных видов образуют вместе с водой соляные кислоты даже при низких температурах. Под действием соляной кислот</w:t>
      </w:r>
      <w:r>
        <w:rPr>
          <w:rFonts w:eastAsia="Times New Roman" w:cs="Times New Roman"/>
          <w:szCs w:val="28"/>
          <w:lang w:eastAsia="ru-RU"/>
        </w:rPr>
        <w:t>ы про</w:t>
      </w:r>
      <w:r w:rsidRPr="00CD7F68">
        <w:rPr>
          <w:rFonts w:eastAsia="Times New Roman" w:cs="Times New Roman"/>
          <w:szCs w:val="28"/>
          <w:lang w:eastAsia="ru-RU"/>
        </w:rPr>
        <w:t>исходит разрушение (коррозия) металла аппаратуры технологических установок. Особенно интенсивно разъедается конденсационно-холодильная аппаратура перегонных установок</w:t>
      </w:r>
      <w:r>
        <w:rPr>
          <w:rFonts w:eastAsia="Times New Roman" w:cs="Times New Roman"/>
          <w:szCs w:val="28"/>
          <w:lang w:eastAsia="ru-RU"/>
        </w:rPr>
        <w:t xml:space="preserve"> (или просто холодильники)</w:t>
      </w:r>
      <w:r w:rsidRPr="00CD7F68">
        <w:rPr>
          <w:rFonts w:eastAsia="Times New Roman" w:cs="Times New Roman"/>
          <w:szCs w:val="28"/>
          <w:lang w:eastAsia="ru-RU"/>
        </w:rPr>
        <w:t xml:space="preserve">. Кроме того, соли, накапливаясь в остаточных нефтепродуктах мазуте, гудроне и коксе, ухудшают их качество. </w:t>
      </w:r>
      <w:r>
        <w:rPr>
          <w:rFonts w:eastAsia="Times New Roman" w:cs="Times New Roman"/>
          <w:szCs w:val="28"/>
          <w:lang w:eastAsia="ru-RU"/>
        </w:rPr>
        <w:t>Значительно</w:t>
      </w:r>
      <w:r w:rsidRPr="00CD7F68">
        <w:rPr>
          <w:rFonts w:eastAsia="Times New Roman" w:cs="Times New Roman"/>
          <w:szCs w:val="28"/>
          <w:lang w:eastAsia="ru-RU"/>
        </w:rPr>
        <w:t xml:space="preserve"> увеличивает коррозию нефтеаппаратуры </w:t>
      </w:r>
      <w:r>
        <w:rPr>
          <w:rFonts w:eastAsia="Times New Roman" w:cs="Times New Roman"/>
          <w:szCs w:val="28"/>
          <w:lang w:eastAsia="ru-RU"/>
        </w:rPr>
        <w:t>хлористая соль в сочетании с серой</w:t>
      </w:r>
      <w:r w:rsidRPr="00CD7F68">
        <w:rPr>
          <w:rFonts w:eastAsia="Times New Roman" w:cs="Times New Roman"/>
          <w:szCs w:val="28"/>
          <w:lang w:eastAsia="ru-RU"/>
        </w:rPr>
        <w:t xml:space="preserve"> (</w:t>
      </w:r>
      <w:r>
        <w:rPr>
          <w:rFonts w:eastAsia="Times New Roman" w:cs="Times New Roman"/>
          <w:szCs w:val="28"/>
          <w:lang w:eastAsia="ru-RU"/>
        </w:rPr>
        <w:t>например в сернистых нефтях</w:t>
      </w:r>
      <w:r w:rsidRPr="00CD7F68">
        <w:rPr>
          <w:rFonts w:eastAsia="Times New Roman" w:cs="Times New Roman"/>
          <w:szCs w:val="28"/>
          <w:lang w:eastAsia="ru-RU"/>
        </w:rPr>
        <w:t>).</w:t>
      </w:r>
    </w:p>
    <w:p w:rsidR="002A4C0E" w:rsidRDefault="002A4C0E" w:rsidP="002A4C0E">
      <w:pPr>
        <w:spacing w:line="276" w:lineRule="auto"/>
        <w:rPr>
          <w:rFonts w:eastAsia="Times New Roman" w:cs="Times New Roman"/>
          <w:szCs w:val="28"/>
          <w:lang w:eastAsia="ru-RU"/>
        </w:rPr>
      </w:pPr>
      <w:r w:rsidRPr="00CD7F68">
        <w:rPr>
          <w:rFonts w:eastAsia="Times New Roman" w:cs="Times New Roman"/>
          <w:szCs w:val="28"/>
          <w:lang w:eastAsia="ru-RU"/>
        </w:rPr>
        <w:lastRenderedPageBreak/>
        <w:t>Именно на частичную очистку от этих компонентов и направлена промысловая переработка нефти.</w:t>
      </w:r>
    </w:p>
    <w:p w:rsidR="002A4C0E" w:rsidRDefault="002A4C0E" w:rsidP="002A4C0E">
      <w:pPr>
        <w:pStyle w:val="1"/>
        <w:spacing w:before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Схема подготовки</w:t>
      </w:r>
    </w:p>
    <w:p w:rsidR="002A4C0E" w:rsidRDefault="002A4C0E" w:rsidP="002A4C0E">
      <w:pPr>
        <w:spacing w:line="276" w:lineRule="auto"/>
        <w:rPr>
          <w:noProof/>
          <w:lang w:eastAsia="ru-RU"/>
        </w:rPr>
      </w:pPr>
      <w:r w:rsidRPr="000432CF">
        <w:t>Схемы сбора и подготовки нефти могут быть различными</w:t>
      </w:r>
      <w:r>
        <w:t>.</w:t>
      </w:r>
      <w:r w:rsidRPr="00A8182A">
        <w:rPr>
          <w:lang w:eastAsia="ru-RU"/>
        </w:rPr>
        <w:t xml:space="preserve"> </w:t>
      </w:r>
      <w:r w:rsidRPr="000432CF">
        <w:rPr>
          <w:lang w:eastAsia="ru-RU"/>
        </w:rPr>
        <w:t>Технологические процессы подготовки нефти для всех систем переработки нефти аналогичны: се</w:t>
      </w:r>
      <w:r>
        <w:rPr>
          <w:lang w:eastAsia="ru-RU"/>
        </w:rPr>
        <w:t>парация или разделение фаз, де</w:t>
      </w:r>
      <w:r w:rsidRPr="000432CF">
        <w:rPr>
          <w:lang w:eastAsia="ru-RU"/>
        </w:rPr>
        <w:t>эмульсация продукции, об</w:t>
      </w:r>
      <w:r>
        <w:rPr>
          <w:lang w:eastAsia="ru-RU"/>
        </w:rPr>
        <w:t>ессоливание и стабилизация нефти</w:t>
      </w:r>
      <w:r w:rsidRPr="000432CF">
        <w:t>. В качестве прим</w:t>
      </w:r>
      <w:r w:rsidR="004F2898">
        <w:t>ера рассмотрим следующую схему</w:t>
      </w:r>
      <w:r w:rsidRPr="000432CF">
        <w:t xml:space="preserve">. </w:t>
      </w:r>
    </w:p>
    <w:p w:rsidR="002A4C0E" w:rsidRDefault="002A4C0E" w:rsidP="002A4C0E">
      <w:pPr>
        <w:spacing w:line="276" w:lineRule="auto"/>
        <w:rPr>
          <w:noProof/>
          <w:lang w:eastAsia="ru-RU"/>
        </w:rPr>
      </w:pPr>
    </w:p>
    <w:p w:rsidR="002A4C0E" w:rsidRPr="000D220C" w:rsidRDefault="002A4C0E" w:rsidP="002A4C0E">
      <w:pPr>
        <w:spacing w:line="276" w:lineRule="auto"/>
        <w:ind w:firstLine="0"/>
        <w:jc w:val="center"/>
        <w:rPr>
          <w:sz w:val="24"/>
          <w:szCs w:val="24"/>
          <w:lang w:eastAsia="ru-RU"/>
        </w:rPr>
      </w:pPr>
      <w:r w:rsidRPr="000432CF">
        <w:rPr>
          <w:noProof/>
          <w:lang w:eastAsia="ru-RU"/>
        </w:rPr>
        <w:drawing>
          <wp:inline distT="0" distB="0" distL="0" distR="0" wp14:anchorId="7E7AC429" wp14:editId="46C46250">
            <wp:extent cx="6222826" cy="3552825"/>
            <wp:effectExtent l="0" t="0" r="6985" b="0"/>
            <wp:docPr id="21507" name="Содержимое 3" descr="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Содержимое 3" descr="1.JPG"/>
                    <pic:cNvPicPr>
                      <a:picLocks noGrp="1"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39" r="7287" b="13947"/>
                    <a:stretch/>
                  </pic:blipFill>
                  <pic:spPr bwMode="auto">
                    <a:xfrm>
                      <a:off x="0" y="0"/>
                      <a:ext cx="6230551" cy="355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4C0E" w:rsidRPr="000D220C" w:rsidRDefault="002A4C0E" w:rsidP="002A4C0E">
      <w:pPr>
        <w:spacing w:line="276" w:lineRule="auto"/>
        <w:rPr>
          <w:sz w:val="24"/>
          <w:szCs w:val="24"/>
        </w:rPr>
      </w:pPr>
    </w:p>
    <w:p w:rsidR="002A4C0E" w:rsidRDefault="002A4C0E" w:rsidP="002A4C0E">
      <w:pPr>
        <w:spacing w:line="276" w:lineRule="auto"/>
        <w:jc w:val="center"/>
        <w:rPr>
          <w:sz w:val="24"/>
          <w:szCs w:val="24"/>
        </w:rPr>
      </w:pPr>
      <w:r w:rsidRPr="000D220C">
        <w:rPr>
          <w:sz w:val="24"/>
          <w:szCs w:val="24"/>
        </w:rPr>
        <w:t>Схема подготовки нефти на промысле</w:t>
      </w:r>
    </w:p>
    <w:p w:rsidR="002A4C0E" w:rsidRPr="000D220C" w:rsidRDefault="002A4C0E" w:rsidP="002A4C0E">
      <w:pPr>
        <w:spacing w:line="276" w:lineRule="auto"/>
        <w:jc w:val="center"/>
        <w:rPr>
          <w:sz w:val="24"/>
          <w:szCs w:val="24"/>
        </w:rPr>
      </w:pPr>
    </w:p>
    <w:p w:rsidR="002A4C0E" w:rsidRDefault="002A4C0E" w:rsidP="002A4C0E">
      <w:pPr>
        <w:spacing w:line="276" w:lineRule="auto"/>
      </w:pPr>
      <w:r w:rsidRPr="000432CF">
        <w:t>Нефть от группы скважин поступает на автоматизированные групповые замерные установки (АГЗУ). Это сырая нефть, в которой содержится газ, пластовая вода и механические примеси. На АГЗУ производится учет точного количества поступающей от каждой скважины нефти и контроль над состоянием скважин. Далее нефть поступает на дожимную насосную станцию (ДНС), где производится первичная сепарация. В трапах-газосепараторах</w:t>
      </w:r>
      <w:r>
        <w:t xml:space="preserve"> на ДНС</w:t>
      </w:r>
      <w:r w:rsidRPr="000432CF">
        <w:t xml:space="preserve"> за счет последовательного снижения давления п</w:t>
      </w:r>
      <w:r>
        <w:t>опутный газ отделяется от нефти</w:t>
      </w:r>
      <w:r w:rsidRPr="00A8182A">
        <w:t>.</w:t>
      </w:r>
      <w:r>
        <w:t xml:space="preserve"> З</w:t>
      </w:r>
      <w:r w:rsidRPr="000432CF">
        <w:t>атем частично освобождается от увлеченного конденсата в промежуточных приемниках и направляется на га</w:t>
      </w:r>
      <w:r>
        <w:t xml:space="preserve">зоперерабатывающий завод (ГПЗ) </w:t>
      </w:r>
      <w:r w:rsidRPr="000432CF">
        <w:t>или закачивается в скважины для поддержания</w:t>
      </w:r>
      <w:r>
        <w:t xml:space="preserve"> в них пластового давления</w:t>
      </w:r>
      <w:r w:rsidRPr="000432CF">
        <w:t xml:space="preserve">. Здесь же происходит и отстой сырой нефти от механических примесей и основной массы </w:t>
      </w:r>
      <w:r w:rsidRPr="000432CF">
        <w:lastRenderedPageBreak/>
        <w:t>промысловой воды, поэтому эти аппараты называют также отстойниками. Частично обезвоженная и частично дегазированная нефть поступает к установке подготовки нефти (УПН). На установке по подготовке нефти осуществляют в комплексе все технологические операции по ее подготовке, а именно процессы её обезвоживания, обессоливания и стабилизации.</w:t>
      </w:r>
      <w:r>
        <w:t xml:space="preserve"> На установках обессоливания и обезвоживания</w:t>
      </w:r>
      <w:r w:rsidRPr="00A8182A">
        <w:t xml:space="preserve">, </w:t>
      </w:r>
      <w:r>
        <w:t>нефть подвергается уже повторному обезвоживанию</w:t>
      </w:r>
      <w:r w:rsidRPr="00A8182A">
        <w:t xml:space="preserve"> (</w:t>
      </w:r>
      <w:r>
        <w:t>первичное в сепараторах на ДНС</w:t>
      </w:r>
      <w:r w:rsidRPr="00A8182A">
        <w:t>).</w:t>
      </w:r>
      <w:r w:rsidRPr="000432CF">
        <w:t xml:space="preserve"> В процессе стабилизации выделяется конденсат – сжиженный газ, который выводится с УПН и транспортируется на ГПЗ. Очищенная нефть поступает для хранения в резервуары или на нефтеперерабатывающий завод. Вода отделённая от нефти проходит дополнительную очистку на установке подготовки воды (УПВ).</w:t>
      </w:r>
    </w:p>
    <w:p w:rsidR="002A4C0E" w:rsidRPr="002A4C0E" w:rsidRDefault="002A4C0E" w:rsidP="002A4C0E">
      <w:pPr>
        <w:pStyle w:val="1"/>
        <w:spacing w:before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Требования</w:t>
      </w:r>
    </w:p>
    <w:p w:rsidR="002A4C0E" w:rsidRPr="00E25C23" w:rsidRDefault="002A4C0E" w:rsidP="002A4C0E">
      <w:pPr>
        <w:spacing w:line="276" w:lineRule="auto"/>
        <w:rPr>
          <w:lang w:eastAsia="ru-RU"/>
        </w:rPr>
      </w:pPr>
      <w:r>
        <w:rPr>
          <w:lang w:eastAsia="ru-RU"/>
        </w:rPr>
        <w:t>Нефть после промысловой подготовки должна удовлетворять требованиям ГОСТ и в зависимости от остаточного содержания компонентов её классифицируют следующим образом (Таблица 1)</w:t>
      </w:r>
      <w:r w:rsidRPr="00E25C23">
        <w:rPr>
          <w:lang w:eastAsia="ru-RU"/>
        </w:rPr>
        <w:t xml:space="preserve"> (</w:t>
      </w:r>
      <w:r w:rsidRPr="00CD7F68">
        <w:rPr>
          <w:rFonts w:eastAsia="Times New Roman" w:cs="Times New Roman"/>
          <w:szCs w:val="28"/>
          <w:lang w:eastAsia="ru-RU"/>
        </w:rPr>
        <w:t>ГОСТ Р 51858-2002</w:t>
      </w:r>
      <w:r w:rsidRPr="00E25C23">
        <w:rPr>
          <w:lang w:eastAsia="ru-RU"/>
        </w:rPr>
        <w:t>):</w:t>
      </w:r>
    </w:p>
    <w:p w:rsidR="002A4C0E" w:rsidRPr="00CD7F68" w:rsidRDefault="002A4C0E" w:rsidP="002A4C0E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  <w:bCs/>
          <w:szCs w:val="28"/>
          <w:lang w:eastAsia="ru-RU"/>
        </w:rPr>
      </w:pPr>
      <w:r w:rsidRPr="00CD7F68">
        <w:rPr>
          <w:rFonts w:eastAsia="Times New Roman" w:cs="Times New Roman"/>
          <w:bCs/>
          <w:szCs w:val="28"/>
          <w:lang w:eastAsia="ru-RU"/>
        </w:rPr>
        <w:t>по содержанию общей серы на четыре класса;</w:t>
      </w:r>
    </w:p>
    <w:p w:rsidR="002A4C0E" w:rsidRPr="00CD7F68" w:rsidRDefault="002A4C0E" w:rsidP="002A4C0E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  <w:bCs/>
          <w:szCs w:val="28"/>
          <w:lang w:eastAsia="ru-RU"/>
        </w:rPr>
      </w:pPr>
      <w:r w:rsidRPr="00CD7F68">
        <w:rPr>
          <w:rFonts w:eastAsia="Times New Roman" w:cs="Times New Roman"/>
          <w:bCs/>
          <w:szCs w:val="28"/>
          <w:lang w:eastAsia="ru-RU"/>
        </w:rPr>
        <w:t>по плотности 20 ˚</w:t>
      </w:r>
      <w:r w:rsidRPr="00CD7F68">
        <w:rPr>
          <w:rFonts w:eastAsia="Times New Roman" w:cs="Times New Roman"/>
          <w:bCs/>
          <w:szCs w:val="28"/>
          <w:lang w:val="en-US" w:eastAsia="ru-RU"/>
        </w:rPr>
        <w:t>C</w:t>
      </w:r>
      <w:r w:rsidRPr="00CD7F68">
        <w:rPr>
          <w:rFonts w:eastAsia="Times New Roman" w:cs="Times New Roman"/>
          <w:bCs/>
          <w:szCs w:val="28"/>
          <w:lang w:eastAsia="ru-RU"/>
        </w:rPr>
        <w:t xml:space="preserve"> на пять типов;</w:t>
      </w:r>
    </w:p>
    <w:p w:rsidR="002A4C0E" w:rsidRPr="00CD7F68" w:rsidRDefault="002A4C0E" w:rsidP="002A4C0E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  <w:bCs/>
          <w:szCs w:val="28"/>
          <w:lang w:eastAsia="ru-RU"/>
        </w:rPr>
      </w:pPr>
      <w:r w:rsidRPr="00CD7F68">
        <w:rPr>
          <w:rFonts w:eastAsia="Times New Roman" w:cs="Times New Roman"/>
          <w:bCs/>
          <w:szCs w:val="28"/>
          <w:lang w:eastAsia="ru-RU"/>
        </w:rPr>
        <w:t>по содержанию воды и хлористых солей на три группы;</w:t>
      </w:r>
    </w:p>
    <w:p w:rsidR="002A4C0E" w:rsidRPr="004F2898" w:rsidRDefault="002A4C0E" w:rsidP="004F289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  <w:bCs/>
          <w:szCs w:val="28"/>
          <w:lang w:eastAsia="ru-RU"/>
        </w:rPr>
      </w:pPr>
      <w:r w:rsidRPr="00CD7F68">
        <w:rPr>
          <w:rFonts w:eastAsia="Times New Roman" w:cs="Times New Roman"/>
          <w:bCs/>
          <w:szCs w:val="28"/>
          <w:lang w:eastAsia="ru-RU"/>
        </w:rPr>
        <w:t>по содержанию сероводорода и лёгких меркаптанов на три вида.</w:t>
      </w:r>
    </w:p>
    <w:p w:rsidR="002A4C0E" w:rsidRPr="00E25C23" w:rsidRDefault="002A4C0E" w:rsidP="002A4C0E">
      <w:pPr>
        <w:spacing w:line="276" w:lineRule="auto"/>
        <w:ind w:left="360" w:firstLine="0"/>
        <w:contextualSpacing/>
        <w:rPr>
          <w:rFonts w:eastAsia="Times New Roman" w:cs="Times New Roman"/>
          <w:bCs/>
          <w:szCs w:val="28"/>
          <w:lang w:eastAsia="ru-RU"/>
        </w:rPr>
      </w:pPr>
    </w:p>
    <w:p w:rsidR="002A4C0E" w:rsidRPr="00CD7F68" w:rsidRDefault="002A4C0E" w:rsidP="004F2898">
      <w:pPr>
        <w:spacing w:line="276" w:lineRule="auto"/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CD7F68">
        <w:rPr>
          <w:rFonts w:eastAsia="Times New Roman" w:cs="Times New Roman"/>
          <w:bCs/>
          <w:sz w:val="24"/>
          <w:szCs w:val="24"/>
          <w:lang w:eastAsia="ru-RU"/>
        </w:rPr>
        <w:t>Классификация и требования к качеству подготовленных на промыслах</w:t>
      </w:r>
    </w:p>
    <w:p w:rsidR="002A4C0E" w:rsidRDefault="002A4C0E" w:rsidP="004F2898">
      <w:pPr>
        <w:spacing w:line="276" w:lineRule="auto"/>
        <w:ind w:left="708"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proofErr w:type="spellStart"/>
      <w:r w:rsidRPr="00CD7F68">
        <w:rPr>
          <w:rFonts w:eastAsia="Times New Roman" w:cs="Times New Roman"/>
          <w:bCs/>
          <w:sz w:val="24"/>
          <w:szCs w:val="24"/>
          <w:lang w:eastAsia="ru-RU"/>
        </w:rPr>
        <w:t>нефтей</w:t>
      </w:r>
      <w:proofErr w:type="spellEnd"/>
      <w:r w:rsidRPr="00CD7F68">
        <w:rPr>
          <w:rFonts w:eastAsia="Times New Roman" w:cs="Times New Roman"/>
          <w:bCs/>
          <w:sz w:val="24"/>
          <w:szCs w:val="24"/>
          <w:lang w:eastAsia="ru-RU"/>
        </w:rPr>
        <w:t xml:space="preserve"> по ГОСТ Р 51858 </w:t>
      </w:r>
      <w:r>
        <w:rPr>
          <w:rFonts w:eastAsia="Times New Roman" w:cs="Times New Roman"/>
          <w:bCs/>
          <w:sz w:val="24"/>
          <w:szCs w:val="24"/>
          <w:lang w:eastAsia="ru-RU"/>
        </w:rPr>
        <w:t>–</w:t>
      </w:r>
      <w:r w:rsidRPr="00CD7F68">
        <w:rPr>
          <w:rFonts w:eastAsia="Times New Roman" w:cs="Times New Roman"/>
          <w:bCs/>
          <w:sz w:val="24"/>
          <w:szCs w:val="24"/>
          <w:lang w:eastAsia="ru-RU"/>
        </w:rPr>
        <w:t xml:space="preserve"> 2002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851"/>
        <w:gridCol w:w="708"/>
        <w:gridCol w:w="709"/>
        <w:gridCol w:w="709"/>
        <w:gridCol w:w="567"/>
        <w:gridCol w:w="567"/>
        <w:gridCol w:w="709"/>
      </w:tblGrid>
      <w:tr w:rsidR="002A4C0E" w:rsidRPr="00E25C23" w:rsidTr="00CC05F8">
        <w:tc>
          <w:tcPr>
            <w:tcW w:w="3794" w:type="dxa"/>
          </w:tcPr>
          <w:p w:rsidR="002A4C0E" w:rsidRPr="00E25C23" w:rsidRDefault="002A4C0E" w:rsidP="00CC05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</w:tcPr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sz w:val="24"/>
                <w:szCs w:val="24"/>
              </w:rPr>
              <w:t>Тип</w:t>
            </w:r>
          </w:p>
        </w:tc>
        <w:tc>
          <w:tcPr>
            <w:tcW w:w="2126" w:type="dxa"/>
            <w:gridSpan w:val="3"/>
          </w:tcPr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sz w:val="24"/>
                <w:szCs w:val="24"/>
              </w:rPr>
              <w:t>Группа</w:t>
            </w:r>
          </w:p>
        </w:tc>
        <w:tc>
          <w:tcPr>
            <w:tcW w:w="1843" w:type="dxa"/>
            <w:gridSpan w:val="3"/>
          </w:tcPr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sz w:val="24"/>
                <w:szCs w:val="24"/>
              </w:rPr>
              <w:t>Вид</w:t>
            </w:r>
          </w:p>
        </w:tc>
      </w:tr>
      <w:tr w:rsidR="002A4C0E" w:rsidRPr="00E25C23" w:rsidTr="00CC05F8">
        <w:tc>
          <w:tcPr>
            <w:tcW w:w="3794" w:type="dxa"/>
          </w:tcPr>
          <w:p w:rsidR="002A4C0E" w:rsidRPr="00E25C23" w:rsidRDefault="002A4C0E" w:rsidP="00CC05F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25C23">
              <w:rPr>
                <w:sz w:val="24"/>
                <w:szCs w:val="24"/>
                <w:lang w:eastAsia="ru-RU"/>
              </w:rPr>
              <w:t>Массовая доля серы, %:</w:t>
            </w:r>
          </w:p>
          <w:p w:rsidR="002A4C0E" w:rsidRPr="00E25C23" w:rsidRDefault="002A4C0E" w:rsidP="00CC05F8">
            <w:pPr>
              <w:spacing w:line="276" w:lineRule="auto"/>
              <w:ind w:firstLine="284"/>
              <w:rPr>
                <w:sz w:val="24"/>
                <w:szCs w:val="24"/>
                <w:lang w:eastAsia="ru-RU"/>
              </w:rPr>
            </w:pPr>
            <w:r w:rsidRPr="00E25C23">
              <w:rPr>
                <w:sz w:val="24"/>
                <w:szCs w:val="24"/>
                <w:lang w:eastAsia="ru-RU"/>
              </w:rPr>
              <w:t>до 0,6 – малосернистая</w:t>
            </w:r>
          </w:p>
          <w:p w:rsidR="002A4C0E" w:rsidRPr="00E25C23" w:rsidRDefault="00571060" w:rsidP="00CC05F8">
            <w:pPr>
              <w:spacing w:line="276" w:lineRule="auto"/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0,6...</w:t>
            </w:r>
            <w:r w:rsidR="002A4C0E" w:rsidRPr="00E25C23">
              <w:rPr>
                <w:sz w:val="24"/>
                <w:szCs w:val="24"/>
                <w:lang w:eastAsia="ru-RU"/>
              </w:rPr>
              <w:t>1.8 – сернистая</w:t>
            </w:r>
          </w:p>
          <w:p w:rsidR="002A4C0E" w:rsidRPr="00E25C23" w:rsidRDefault="002A4C0E" w:rsidP="00CC05F8">
            <w:pPr>
              <w:spacing w:line="276" w:lineRule="auto"/>
              <w:ind w:firstLine="284"/>
              <w:rPr>
                <w:sz w:val="24"/>
                <w:szCs w:val="24"/>
                <w:lang w:eastAsia="ru-RU"/>
              </w:rPr>
            </w:pPr>
            <w:r w:rsidRPr="00E25C23">
              <w:rPr>
                <w:iCs/>
                <w:sz w:val="24"/>
                <w:szCs w:val="24"/>
                <w:lang w:eastAsia="ru-RU"/>
              </w:rPr>
              <w:t>1,8...3,5</w:t>
            </w:r>
            <w:r w:rsidRPr="00E25C23">
              <w:rPr>
                <w:sz w:val="24"/>
                <w:szCs w:val="24"/>
                <w:lang w:eastAsia="ru-RU"/>
              </w:rPr>
              <w:t xml:space="preserve"> – высокосернистая</w:t>
            </w:r>
          </w:p>
          <w:p w:rsidR="002A4C0E" w:rsidRPr="00E25C23" w:rsidRDefault="002A4C0E" w:rsidP="00CC05F8">
            <w:pPr>
              <w:spacing w:line="276" w:lineRule="auto"/>
              <w:ind w:firstLine="284"/>
              <w:rPr>
                <w:sz w:val="24"/>
                <w:szCs w:val="24"/>
                <w:lang w:eastAsia="ru-RU"/>
              </w:rPr>
            </w:pPr>
            <w:r w:rsidRPr="00E25C23">
              <w:rPr>
                <w:sz w:val="24"/>
                <w:szCs w:val="24"/>
                <w:lang w:eastAsia="ru-RU"/>
              </w:rPr>
              <w:t>более 3,5 – особо</w:t>
            </w:r>
          </w:p>
          <w:p w:rsidR="002A4C0E" w:rsidRPr="00E25C23" w:rsidRDefault="002A4C0E" w:rsidP="00CC05F8">
            <w:pPr>
              <w:spacing w:line="276" w:lineRule="auto"/>
              <w:ind w:firstLine="284"/>
              <w:rPr>
                <w:rFonts w:cs="Times New Roman"/>
                <w:sz w:val="24"/>
                <w:szCs w:val="24"/>
              </w:rPr>
            </w:pPr>
            <w:r w:rsidRPr="00E25C23">
              <w:rPr>
                <w:sz w:val="24"/>
                <w:szCs w:val="24"/>
                <w:lang w:eastAsia="ru-RU"/>
              </w:rPr>
              <w:t>высокосернистая</w:t>
            </w:r>
          </w:p>
        </w:tc>
        <w:tc>
          <w:tcPr>
            <w:tcW w:w="992" w:type="dxa"/>
          </w:tcPr>
          <w:p w:rsidR="002A4C0E" w:rsidRPr="00E25C23" w:rsidRDefault="002A4C0E" w:rsidP="00CC05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rFonts w:cs="Times New Roman"/>
                <w:sz w:val="24"/>
                <w:szCs w:val="24"/>
              </w:rPr>
              <w:t>1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rFonts w:cs="Times New Roman"/>
                <w:sz w:val="24"/>
                <w:szCs w:val="24"/>
              </w:rPr>
              <w:t>2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rFonts w:cs="Times New Roman"/>
                <w:sz w:val="24"/>
                <w:szCs w:val="24"/>
              </w:rPr>
              <w:t>3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A4C0E" w:rsidRPr="00E25C23" w:rsidRDefault="002A4C0E" w:rsidP="00CC05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4C0E" w:rsidRPr="00E25C23" w:rsidRDefault="002A4C0E" w:rsidP="00CC05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4C0E" w:rsidRPr="00E25C23" w:rsidRDefault="002A4C0E" w:rsidP="00CC05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4C0E" w:rsidRPr="00E25C23" w:rsidRDefault="002A4C0E" w:rsidP="00CC05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C0E" w:rsidRPr="00E25C23" w:rsidRDefault="002A4C0E" w:rsidP="00CC05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C0E" w:rsidRPr="00E25C23" w:rsidRDefault="002A4C0E" w:rsidP="00CC05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4C0E" w:rsidRPr="00E25C23" w:rsidRDefault="002A4C0E" w:rsidP="00CC05F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C0E" w:rsidRPr="00E25C23" w:rsidTr="00CC05F8">
        <w:trPr>
          <w:trHeight w:val="1965"/>
        </w:trPr>
        <w:tc>
          <w:tcPr>
            <w:tcW w:w="4786" w:type="dxa"/>
            <w:gridSpan w:val="2"/>
          </w:tcPr>
          <w:p w:rsidR="002A4C0E" w:rsidRPr="00E25C23" w:rsidRDefault="002A4C0E" w:rsidP="00CC05F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25C23">
              <w:rPr>
                <w:sz w:val="24"/>
                <w:szCs w:val="24"/>
                <w:lang w:eastAsia="ru-RU"/>
              </w:rPr>
              <w:t xml:space="preserve">Плотность при 20 </w:t>
            </w:r>
            <w:r w:rsidRPr="00E25C2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˚</w:t>
            </w:r>
            <w:r w:rsidRPr="00E25C2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E25C23">
              <w:rPr>
                <w:sz w:val="24"/>
                <w:szCs w:val="24"/>
                <w:lang w:eastAsia="ru-RU"/>
              </w:rPr>
              <w:t>, кг/м</w:t>
            </w:r>
            <w:r w:rsidRPr="00E25C23">
              <w:rPr>
                <w:sz w:val="24"/>
                <w:szCs w:val="24"/>
                <w:vertAlign w:val="superscript"/>
                <w:lang w:eastAsia="ru-RU"/>
              </w:rPr>
              <w:t>3</w:t>
            </w:r>
            <w:r w:rsidRPr="00E25C23">
              <w:rPr>
                <w:sz w:val="24"/>
                <w:szCs w:val="24"/>
                <w:lang w:eastAsia="ru-RU"/>
              </w:rPr>
              <w:t xml:space="preserve">: </w:t>
            </w:r>
          </w:p>
          <w:p w:rsidR="002A4C0E" w:rsidRPr="00E25C23" w:rsidRDefault="002A4C0E" w:rsidP="00CC05F8">
            <w:pPr>
              <w:spacing w:line="276" w:lineRule="auto"/>
              <w:ind w:firstLine="284"/>
              <w:rPr>
                <w:sz w:val="24"/>
                <w:szCs w:val="24"/>
                <w:lang w:eastAsia="ru-RU"/>
              </w:rPr>
            </w:pPr>
            <w:r w:rsidRPr="00E25C23">
              <w:rPr>
                <w:sz w:val="24"/>
                <w:szCs w:val="24"/>
                <w:lang w:eastAsia="ru-RU"/>
              </w:rPr>
              <w:t xml:space="preserve">1 до 830 – особо легкая </w:t>
            </w:r>
          </w:p>
          <w:p w:rsidR="002A4C0E" w:rsidRPr="00E25C23" w:rsidRDefault="002A4C0E" w:rsidP="00CC05F8">
            <w:pPr>
              <w:spacing w:line="276" w:lineRule="auto"/>
              <w:ind w:firstLine="284"/>
              <w:rPr>
                <w:sz w:val="24"/>
                <w:szCs w:val="24"/>
                <w:lang w:eastAsia="ru-RU"/>
              </w:rPr>
            </w:pPr>
            <w:r w:rsidRPr="00E25C23">
              <w:rPr>
                <w:sz w:val="24"/>
                <w:szCs w:val="24"/>
                <w:lang w:eastAsia="ru-RU"/>
              </w:rPr>
              <w:t xml:space="preserve">830,1. ..850,0 – легкая </w:t>
            </w:r>
          </w:p>
          <w:p w:rsidR="002A4C0E" w:rsidRPr="00E25C23" w:rsidRDefault="002A4C0E" w:rsidP="00CC05F8">
            <w:pPr>
              <w:spacing w:line="276" w:lineRule="auto"/>
              <w:ind w:firstLine="284"/>
              <w:rPr>
                <w:sz w:val="24"/>
                <w:szCs w:val="24"/>
                <w:lang w:eastAsia="ru-RU"/>
              </w:rPr>
            </w:pPr>
            <w:r w:rsidRPr="00E25C23">
              <w:rPr>
                <w:sz w:val="24"/>
                <w:szCs w:val="24"/>
                <w:lang w:eastAsia="ru-RU"/>
              </w:rPr>
              <w:t xml:space="preserve">850,1...870,0 – средняя </w:t>
            </w:r>
          </w:p>
          <w:p w:rsidR="002A4C0E" w:rsidRPr="00E25C23" w:rsidRDefault="002A4C0E" w:rsidP="00CC05F8">
            <w:pPr>
              <w:spacing w:line="276" w:lineRule="auto"/>
              <w:ind w:firstLine="284"/>
              <w:rPr>
                <w:sz w:val="24"/>
                <w:szCs w:val="24"/>
                <w:lang w:eastAsia="ru-RU"/>
              </w:rPr>
            </w:pPr>
            <w:r w:rsidRPr="00E25C23">
              <w:rPr>
                <w:sz w:val="24"/>
                <w:szCs w:val="24"/>
                <w:lang w:eastAsia="ru-RU"/>
              </w:rPr>
              <w:t xml:space="preserve">870,1...895,0 – тяжелая </w:t>
            </w:r>
          </w:p>
          <w:p w:rsidR="002A4C0E" w:rsidRDefault="002A4C0E" w:rsidP="00CC05F8">
            <w:pPr>
              <w:spacing w:line="276" w:lineRule="auto"/>
              <w:ind w:firstLine="284"/>
              <w:rPr>
                <w:sz w:val="24"/>
                <w:szCs w:val="24"/>
                <w:lang w:val="en-US" w:eastAsia="ru-RU"/>
              </w:rPr>
            </w:pPr>
            <w:r w:rsidRPr="00E25C23">
              <w:rPr>
                <w:sz w:val="24"/>
                <w:szCs w:val="24"/>
                <w:lang w:eastAsia="ru-RU"/>
              </w:rPr>
              <w:t>более 895,0 – битуминозная</w:t>
            </w:r>
          </w:p>
          <w:p w:rsidR="002A4C0E" w:rsidRDefault="002A4C0E" w:rsidP="00CC05F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2A4C0E" w:rsidRPr="00482CA8" w:rsidRDefault="002A4C0E" w:rsidP="00CC05F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rFonts w:cs="Times New Roman"/>
                <w:sz w:val="24"/>
                <w:szCs w:val="24"/>
              </w:rPr>
              <w:t>0(0</w:t>
            </w:r>
            <w:r w:rsidRPr="00E25C23">
              <w:rPr>
                <w:rFonts w:cs="Times New Roman"/>
                <w:sz w:val="24"/>
                <w:szCs w:val="24"/>
                <w:vertAlign w:val="subscript"/>
              </w:rPr>
              <w:t>э</w:t>
            </w:r>
            <w:r w:rsidRPr="00E25C23">
              <w:rPr>
                <w:rFonts w:cs="Times New Roman"/>
                <w:sz w:val="24"/>
                <w:szCs w:val="24"/>
              </w:rPr>
              <w:t>)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rFonts w:cs="Times New Roman"/>
                <w:sz w:val="24"/>
                <w:szCs w:val="24"/>
              </w:rPr>
              <w:t>1(1</w:t>
            </w:r>
            <w:r w:rsidRPr="00E25C23">
              <w:rPr>
                <w:rFonts w:cs="Times New Roman"/>
                <w:sz w:val="24"/>
                <w:szCs w:val="24"/>
                <w:vertAlign w:val="subscript"/>
              </w:rPr>
              <w:t>э</w:t>
            </w:r>
            <w:r w:rsidRPr="00E25C23">
              <w:rPr>
                <w:rFonts w:cs="Times New Roman"/>
                <w:sz w:val="24"/>
                <w:szCs w:val="24"/>
              </w:rPr>
              <w:t>)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r w:rsidRPr="00E25C23">
              <w:rPr>
                <w:rFonts w:cs="Times New Roman"/>
                <w:sz w:val="24"/>
                <w:szCs w:val="24"/>
              </w:rPr>
              <w:t>2(2</w:t>
            </w:r>
            <w:r w:rsidRPr="00E25C23">
              <w:rPr>
                <w:rFonts w:cs="Times New Roman"/>
                <w:sz w:val="24"/>
                <w:szCs w:val="24"/>
                <w:vertAlign w:val="subscript"/>
              </w:rPr>
              <w:t>э</w:t>
            </w:r>
            <w:r w:rsidRPr="00E25C23">
              <w:rPr>
                <w:rFonts w:cs="Times New Roman"/>
                <w:sz w:val="24"/>
                <w:szCs w:val="24"/>
              </w:rPr>
              <w:t>)</w:t>
            </w:r>
            <w:bookmarkEnd w:id="0"/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rFonts w:cs="Times New Roman"/>
                <w:sz w:val="24"/>
                <w:szCs w:val="24"/>
              </w:rPr>
              <w:t>3(3</w:t>
            </w:r>
            <w:r w:rsidRPr="00E25C23">
              <w:rPr>
                <w:rFonts w:cs="Times New Roman"/>
                <w:sz w:val="24"/>
                <w:szCs w:val="24"/>
                <w:vertAlign w:val="subscript"/>
              </w:rPr>
              <w:t>э</w:t>
            </w:r>
            <w:r w:rsidRPr="00E25C23">
              <w:rPr>
                <w:rFonts w:cs="Times New Roman"/>
                <w:sz w:val="24"/>
                <w:szCs w:val="24"/>
              </w:rPr>
              <w:t>)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rFonts w:cs="Times New Roman"/>
                <w:sz w:val="24"/>
                <w:szCs w:val="24"/>
              </w:rPr>
              <w:t>4(4</w:t>
            </w:r>
            <w:r w:rsidRPr="00E25C23">
              <w:rPr>
                <w:rFonts w:cs="Times New Roman"/>
                <w:sz w:val="24"/>
                <w:szCs w:val="24"/>
                <w:vertAlign w:val="subscript"/>
              </w:rPr>
              <w:t>э</w:t>
            </w:r>
            <w:r w:rsidRPr="00E25C23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2A4C0E" w:rsidRPr="00E25C23" w:rsidRDefault="002A4C0E" w:rsidP="00CC05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4C0E" w:rsidRPr="00E25C23" w:rsidRDefault="002A4C0E" w:rsidP="00CC05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4C0E" w:rsidRPr="00E25C23" w:rsidRDefault="002A4C0E" w:rsidP="00CC05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C0E" w:rsidRPr="00E25C23" w:rsidRDefault="002A4C0E" w:rsidP="00CC05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C0E" w:rsidRPr="00E25C23" w:rsidRDefault="002A4C0E" w:rsidP="00CC05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4C0E" w:rsidRPr="00E25C23" w:rsidRDefault="002A4C0E" w:rsidP="00CC05F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2A4C0E" w:rsidRDefault="002A4C0E" w:rsidP="002A4C0E">
      <w:pPr>
        <w:spacing w:line="276" w:lineRule="auto"/>
        <w:ind w:left="708" w:firstLine="0"/>
        <w:jc w:val="left"/>
        <w:rPr>
          <w:rFonts w:eastAsia="Times New Roman" w:cs="Times New Roman"/>
          <w:bCs/>
          <w:sz w:val="24"/>
          <w:szCs w:val="24"/>
          <w:lang w:eastAsia="ru-RU"/>
        </w:rPr>
      </w:pPr>
    </w:p>
    <w:p w:rsidR="002A4C0E" w:rsidRDefault="002A4C0E" w:rsidP="002A4C0E">
      <w:pPr>
        <w:spacing w:line="276" w:lineRule="auto"/>
        <w:ind w:left="708" w:firstLine="0"/>
        <w:jc w:val="left"/>
        <w:rPr>
          <w:rFonts w:eastAsia="Times New Roman" w:cs="Times New Roman"/>
          <w:bCs/>
          <w:sz w:val="24"/>
          <w:szCs w:val="24"/>
          <w:lang w:val="en-US" w:eastAsia="ru-RU"/>
        </w:rPr>
      </w:pPr>
    </w:p>
    <w:p w:rsidR="00571060" w:rsidRPr="00571060" w:rsidRDefault="00571060" w:rsidP="002A4C0E">
      <w:pPr>
        <w:spacing w:line="276" w:lineRule="auto"/>
        <w:ind w:left="708" w:firstLine="0"/>
        <w:jc w:val="left"/>
        <w:rPr>
          <w:rFonts w:eastAsia="Times New Roman" w:cs="Times New Roman"/>
          <w:bCs/>
          <w:sz w:val="24"/>
          <w:szCs w:val="24"/>
          <w:lang w:val="en-US" w:eastAsia="ru-RU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821"/>
        <w:gridCol w:w="965"/>
        <w:gridCol w:w="851"/>
        <w:gridCol w:w="708"/>
        <w:gridCol w:w="709"/>
        <w:gridCol w:w="709"/>
        <w:gridCol w:w="567"/>
        <w:gridCol w:w="567"/>
        <w:gridCol w:w="709"/>
      </w:tblGrid>
      <w:tr w:rsidR="002A4C0E" w:rsidRPr="00E25C23" w:rsidTr="00CC05F8">
        <w:trPr>
          <w:trHeight w:val="326"/>
        </w:trPr>
        <w:tc>
          <w:tcPr>
            <w:tcW w:w="3821" w:type="dxa"/>
          </w:tcPr>
          <w:p w:rsidR="002A4C0E" w:rsidRPr="00E25C23" w:rsidRDefault="002A4C0E" w:rsidP="00CC05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965" w:type="dxa"/>
          </w:tcPr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sz w:val="24"/>
                <w:szCs w:val="24"/>
              </w:rPr>
              <w:t>Тип</w:t>
            </w:r>
          </w:p>
        </w:tc>
        <w:tc>
          <w:tcPr>
            <w:tcW w:w="2126" w:type="dxa"/>
            <w:gridSpan w:val="3"/>
          </w:tcPr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sz w:val="24"/>
                <w:szCs w:val="24"/>
              </w:rPr>
              <w:t>Группа</w:t>
            </w:r>
          </w:p>
        </w:tc>
        <w:tc>
          <w:tcPr>
            <w:tcW w:w="1843" w:type="dxa"/>
            <w:gridSpan w:val="3"/>
          </w:tcPr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sz w:val="24"/>
                <w:szCs w:val="24"/>
              </w:rPr>
              <w:t>Вид</w:t>
            </w:r>
          </w:p>
        </w:tc>
      </w:tr>
      <w:tr w:rsidR="002A4C0E" w:rsidRPr="00E25C23" w:rsidTr="00CC05F8">
        <w:tc>
          <w:tcPr>
            <w:tcW w:w="5637" w:type="dxa"/>
            <w:gridSpan w:val="3"/>
          </w:tcPr>
          <w:p w:rsidR="002A4C0E" w:rsidRPr="00E25C23" w:rsidRDefault="002A4C0E" w:rsidP="00CC05F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25C23">
              <w:rPr>
                <w:rFonts w:ascii="Tahoma" w:hAnsi="Tahoma" w:cs="Tahoma"/>
                <w:sz w:val="24"/>
                <w:szCs w:val="24"/>
                <w:lang w:eastAsia="ru-RU"/>
              </w:rPr>
              <w:t>Массовая</w:t>
            </w:r>
            <w:r w:rsidRPr="00E25C23">
              <w:rPr>
                <w:sz w:val="24"/>
                <w:szCs w:val="24"/>
                <w:lang w:eastAsia="ru-RU"/>
              </w:rPr>
              <w:t xml:space="preserve"> доля воды, %, не более</w:t>
            </w:r>
          </w:p>
          <w:p w:rsidR="002A4C0E" w:rsidRPr="00E25C23" w:rsidRDefault="002A4C0E" w:rsidP="00CC05F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25C23">
              <w:rPr>
                <w:sz w:val="24"/>
                <w:szCs w:val="24"/>
                <w:lang w:eastAsia="ru-RU"/>
              </w:rPr>
              <w:t>Концентрация хлористых солей, мг/дм</w:t>
            </w:r>
            <w:r w:rsidRPr="00E25C23">
              <w:rPr>
                <w:sz w:val="24"/>
                <w:szCs w:val="24"/>
                <w:vertAlign w:val="superscript"/>
                <w:lang w:eastAsia="ru-RU"/>
              </w:rPr>
              <w:t>3</w:t>
            </w:r>
            <w:r w:rsidRPr="00E25C23">
              <w:rPr>
                <w:sz w:val="24"/>
                <w:szCs w:val="24"/>
                <w:lang w:eastAsia="ru-RU"/>
              </w:rPr>
              <w:t>, не более</w:t>
            </w:r>
          </w:p>
          <w:p w:rsidR="002A4C0E" w:rsidRPr="00E25C23" w:rsidRDefault="002A4C0E" w:rsidP="00CC05F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25C23">
              <w:rPr>
                <w:sz w:val="24"/>
                <w:szCs w:val="24"/>
                <w:lang w:eastAsia="ru-RU"/>
              </w:rPr>
              <w:t>Содержание механических примесей, % макс., не более</w:t>
            </w:r>
          </w:p>
          <w:p w:rsidR="002A4C0E" w:rsidRPr="00E25C23" w:rsidRDefault="002A4C0E" w:rsidP="00CC05F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25C23">
              <w:rPr>
                <w:sz w:val="24"/>
                <w:szCs w:val="24"/>
                <w:lang w:eastAsia="ru-RU"/>
              </w:rPr>
              <w:t>Давление насыщенных паров:</w:t>
            </w:r>
          </w:p>
          <w:p w:rsidR="002A4C0E" w:rsidRPr="00E25C23" w:rsidRDefault="002A4C0E" w:rsidP="00CC05F8">
            <w:pPr>
              <w:spacing w:line="276" w:lineRule="auto"/>
              <w:ind w:firstLine="284"/>
              <w:rPr>
                <w:sz w:val="24"/>
                <w:szCs w:val="24"/>
              </w:rPr>
            </w:pPr>
            <w:r w:rsidRPr="00E25C23">
              <w:rPr>
                <w:sz w:val="24"/>
                <w:szCs w:val="24"/>
                <w:lang w:eastAsia="ru-RU"/>
              </w:rPr>
              <w:t>кПа</w:t>
            </w:r>
          </w:p>
          <w:p w:rsidR="002A4C0E" w:rsidRPr="00E25C23" w:rsidRDefault="002A4C0E" w:rsidP="00CC05F8">
            <w:pPr>
              <w:spacing w:line="276" w:lineRule="auto"/>
              <w:ind w:firstLine="284"/>
              <w:rPr>
                <w:rFonts w:cs="Times New Roman"/>
                <w:sz w:val="24"/>
                <w:szCs w:val="24"/>
              </w:rPr>
            </w:pPr>
            <w:r w:rsidRPr="00E25C23">
              <w:rPr>
                <w:sz w:val="24"/>
                <w:szCs w:val="24"/>
              </w:rPr>
              <w:t>мм рт. ст.</w:t>
            </w:r>
          </w:p>
        </w:tc>
        <w:tc>
          <w:tcPr>
            <w:tcW w:w="708" w:type="dxa"/>
          </w:tcPr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</w:rPr>
              <w:t>0</w:t>
            </w:r>
            <w:r w:rsidRPr="00E25C23">
              <w:rPr>
                <w:rFonts w:cs="Times New Roman"/>
                <w:sz w:val="24"/>
                <w:szCs w:val="24"/>
                <w:lang w:val="en-US"/>
              </w:rPr>
              <w:t>,5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100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0,05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66,7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709" w:type="dxa"/>
          </w:tcPr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</w:rPr>
              <w:t>0</w:t>
            </w:r>
            <w:r w:rsidRPr="00E25C23">
              <w:rPr>
                <w:rFonts w:cs="Times New Roman"/>
                <w:sz w:val="24"/>
                <w:szCs w:val="24"/>
                <w:lang w:val="en-US"/>
              </w:rPr>
              <w:t>,5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300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0,05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66,7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709" w:type="dxa"/>
          </w:tcPr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1,5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900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0,05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66,7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550</w:t>
            </w:r>
          </w:p>
        </w:tc>
        <w:tc>
          <w:tcPr>
            <w:tcW w:w="567" w:type="dxa"/>
          </w:tcPr>
          <w:p w:rsidR="002A4C0E" w:rsidRPr="00E25C23" w:rsidRDefault="002A4C0E" w:rsidP="00CC05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4C0E" w:rsidRPr="00E25C23" w:rsidRDefault="002A4C0E" w:rsidP="00CC05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4C0E" w:rsidRPr="00E25C23" w:rsidRDefault="002A4C0E" w:rsidP="00CC05F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C0E" w:rsidRPr="00E25C23" w:rsidTr="00CC05F8">
        <w:tc>
          <w:tcPr>
            <w:tcW w:w="7763" w:type="dxa"/>
            <w:gridSpan w:val="6"/>
          </w:tcPr>
          <w:p w:rsidR="002A4C0E" w:rsidRPr="00E25C23" w:rsidRDefault="002A4C0E" w:rsidP="00CC05F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25C23">
              <w:rPr>
                <w:sz w:val="24"/>
                <w:szCs w:val="24"/>
                <w:lang w:eastAsia="ru-RU"/>
              </w:rPr>
              <w:t>Массовая доля,</w:t>
            </w:r>
            <w:r w:rsidRPr="00E25C23">
              <w:rPr>
                <w:iCs/>
                <w:spacing w:val="30"/>
                <w:sz w:val="24"/>
                <w:szCs w:val="24"/>
                <w:lang w:eastAsia="ru-RU"/>
              </w:rPr>
              <w:t xml:space="preserve"> %,</w:t>
            </w:r>
            <w:r w:rsidRPr="00E25C23">
              <w:rPr>
                <w:sz w:val="24"/>
                <w:szCs w:val="24"/>
                <w:lang w:eastAsia="ru-RU"/>
              </w:rPr>
              <w:t xml:space="preserve"> не более</w:t>
            </w:r>
          </w:p>
          <w:p w:rsidR="002A4C0E" w:rsidRPr="00E25C23" w:rsidRDefault="002A4C0E" w:rsidP="00CC05F8">
            <w:pPr>
              <w:spacing w:line="276" w:lineRule="auto"/>
              <w:ind w:firstLine="284"/>
              <w:rPr>
                <w:sz w:val="24"/>
                <w:szCs w:val="24"/>
                <w:lang w:eastAsia="ru-RU"/>
              </w:rPr>
            </w:pPr>
            <w:r w:rsidRPr="00E25C23">
              <w:rPr>
                <w:sz w:val="24"/>
                <w:szCs w:val="24"/>
                <w:lang w:eastAsia="ru-RU"/>
              </w:rPr>
              <w:t xml:space="preserve">сероводорода </w:t>
            </w:r>
          </w:p>
          <w:p w:rsidR="002A4C0E" w:rsidRPr="008620A4" w:rsidRDefault="002A4C0E" w:rsidP="00CC05F8">
            <w:pPr>
              <w:spacing w:line="276" w:lineRule="auto"/>
              <w:ind w:firstLine="284"/>
              <w:rPr>
                <w:sz w:val="24"/>
                <w:szCs w:val="24"/>
                <w:lang w:eastAsia="ru-RU"/>
              </w:rPr>
            </w:pPr>
            <w:r w:rsidRPr="00E25C23">
              <w:rPr>
                <w:sz w:val="24"/>
                <w:szCs w:val="24"/>
                <w:lang w:eastAsia="ru-RU"/>
              </w:rPr>
              <w:t>метил- и этилмеркаптанов</w:t>
            </w:r>
          </w:p>
          <w:p w:rsidR="002A4C0E" w:rsidRPr="00E25C23" w:rsidRDefault="002A4C0E" w:rsidP="00CC05F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20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67" w:type="dxa"/>
          </w:tcPr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5060</w:t>
            </w:r>
          </w:p>
        </w:tc>
        <w:tc>
          <w:tcPr>
            <w:tcW w:w="709" w:type="dxa"/>
          </w:tcPr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100</w:t>
            </w:r>
          </w:p>
          <w:p w:rsidR="002A4C0E" w:rsidRPr="00E25C23" w:rsidRDefault="002A4C0E" w:rsidP="00CC05F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25C23">
              <w:rPr>
                <w:rFonts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8C6339" w:rsidRDefault="008C6339"/>
    <w:sectPr w:rsidR="008C6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6768"/>
    <w:multiLevelType w:val="hybridMultilevel"/>
    <w:tmpl w:val="750016F8"/>
    <w:lvl w:ilvl="0" w:tplc="F6CEDE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F6CCD"/>
    <w:multiLevelType w:val="hybridMultilevel"/>
    <w:tmpl w:val="1ACA2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0E"/>
    <w:rsid w:val="000F2063"/>
    <w:rsid w:val="002A4C0E"/>
    <w:rsid w:val="004F2898"/>
    <w:rsid w:val="00571060"/>
    <w:rsid w:val="008C6339"/>
    <w:rsid w:val="00A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0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2"/>
    <w:link w:val="10"/>
    <w:uiPriority w:val="9"/>
    <w:qFormat/>
    <w:rsid w:val="002A4C0E"/>
    <w:pPr>
      <w:keepNext/>
      <w:keepLines/>
      <w:spacing w:before="200" w:after="200"/>
      <w:ind w:firstLine="0"/>
      <w:jc w:val="center"/>
      <w:outlineLvl w:val="0"/>
    </w:pPr>
    <w:rPr>
      <w:rFonts w:eastAsiaTheme="majorEastAsia" w:cstheme="majorBidi"/>
      <w:b/>
      <w:bCs/>
      <w:sz w:val="32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2A4C0E"/>
    <w:pPr>
      <w:keepNext/>
      <w:keepLines/>
      <w:spacing w:before="200" w:after="200"/>
      <w:ind w:firstLine="0"/>
      <w:jc w:val="center"/>
      <w:outlineLvl w:val="1"/>
    </w:pPr>
    <w:rPr>
      <w:rFonts w:eastAsiaTheme="majorEastAsia" w:cstheme="majorBidi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C0E"/>
    <w:rPr>
      <w:rFonts w:ascii="Times New Roman" w:eastAsiaTheme="majorEastAsia" w:hAnsi="Times New Roman" w:cstheme="majorBidi"/>
      <w:b/>
      <w:bCs/>
      <w:sz w:val="32"/>
      <w:szCs w:val="28"/>
      <w:u w:val="single"/>
    </w:rPr>
  </w:style>
  <w:style w:type="character" w:customStyle="1" w:styleId="20">
    <w:name w:val="Заголовок 2 Знак"/>
    <w:basedOn w:val="a0"/>
    <w:link w:val="2"/>
    <w:uiPriority w:val="9"/>
    <w:rsid w:val="002A4C0E"/>
    <w:rPr>
      <w:rFonts w:ascii="Times New Roman" w:eastAsiaTheme="majorEastAsia" w:hAnsi="Times New Roman" w:cstheme="majorBidi"/>
      <w:b/>
      <w:bCs/>
      <w:sz w:val="32"/>
      <w:szCs w:val="26"/>
    </w:rPr>
  </w:style>
  <w:style w:type="table" w:styleId="a3">
    <w:name w:val="Table Grid"/>
    <w:basedOn w:val="a1"/>
    <w:uiPriority w:val="59"/>
    <w:rsid w:val="002A4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C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0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2"/>
    <w:link w:val="10"/>
    <w:uiPriority w:val="9"/>
    <w:qFormat/>
    <w:rsid w:val="002A4C0E"/>
    <w:pPr>
      <w:keepNext/>
      <w:keepLines/>
      <w:spacing w:before="200" w:after="200"/>
      <w:ind w:firstLine="0"/>
      <w:jc w:val="center"/>
      <w:outlineLvl w:val="0"/>
    </w:pPr>
    <w:rPr>
      <w:rFonts w:eastAsiaTheme="majorEastAsia" w:cstheme="majorBidi"/>
      <w:b/>
      <w:bCs/>
      <w:sz w:val="32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2A4C0E"/>
    <w:pPr>
      <w:keepNext/>
      <w:keepLines/>
      <w:spacing w:before="200" w:after="200"/>
      <w:ind w:firstLine="0"/>
      <w:jc w:val="center"/>
      <w:outlineLvl w:val="1"/>
    </w:pPr>
    <w:rPr>
      <w:rFonts w:eastAsiaTheme="majorEastAsia" w:cstheme="majorBidi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C0E"/>
    <w:rPr>
      <w:rFonts w:ascii="Times New Roman" w:eastAsiaTheme="majorEastAsia" w:hAnsi="Times New Roman" w:cstheme="majorBidi"/>
      <w:b/>
      <w:bCs/>
      <w:sz w:val="32"/>
      <w:szCs w:val="28"/>
      <w:u w:val="single"/>
    </w:rPr>
  </w:style>
  <w:style w:type="character" w:customStyle="1" w:styleId="20">
    <w:name w:val="Заголовок 2 Знак"/>
    <w:basedOn w:val="a0"/>
    <w:link w:val="2"/>
    <w:uiPriority w:val="9"/>
    <w:rsid w:val="002A4C0E"/>
    <w:rPr>
      <w:rFonts w:ascii="Times New Roman" w:eastAsiaTheme="majorEastAsia" w:hAnsi="Times New Roman" w:cstheme="majorBidi"/>
      <w:b/>
      <w:bCs/>
      <w:sz w:val="32"/>
      <w:szCs w:val="26"/>
    </w:rPr>
  </w:style>
  <w:style w:type="table" w:styleId="a3">
    <w:name w:val="Table Grid"/>
    <w:basedOn w:val="a1"/>
    <w:uiPriority w:val="59"/>
    <w:rsid w:val="002A4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C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Sergey;Krebs</dc:creator>
  <cp:lastModifiedBy>Sergey</cp:lastModifiedBy>
  <cp:revision>4</cp:revision>
  <dcterms:created xsi:type="dcterms:W3CDTF">2012-03-01T13:19:00Z</dcterms:created>
  <dcterms:modified xsi:type="dcterms:W3CDTF">2012-03-01T19:46:00Z</dcterms:modified>
</cp:coreProperties>
</file>